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C0ED" w14:textId="30C689CB" w:rsidR="00C5364F" w:rsidRDefault="001153EC">
      <w:r w:rsidRPr="001153EC">
        <w:rPr>
          <w:b/>
          <w:bCs/>
          <w:sz w:val="24"/>
          <w:szCs w:val="24"/>
        </w:rPr>
        <w:t>Hodnocení koncentrace Selenu v </w:t>
      </w:r>
      <w:proofErr w:type="gramStart"/>
      <w:r w:rsidRPr="001153EC">
        <w:rPr>
          <w:b/>
          <w:bCs/>
          <w:sz w:val="24"/>
          <w:szCs w:val="24"/>
        </w:rPr>
        <w:t>sýrech , VETUNI</w:t>
      </w:r>
      <w:proofErr w:type="gramEnd"/>
      <w:r w:rsidRPr="001153E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2021</w:t>
      </w:r>
      <w:r w:rsidRPr="001153EC">
        <w:rPr>
          <w:b/>
          <w:bCs/>
          <w:sz w:val="24"/>
          <w:szCs w:val="24"/>
        </w:rPr>
        <w:t xml:space="preserve">  </w:t>
      </w:r>
      <w:r w:rsidRPr="001153EC">
        <w:t xml:space="preserve">                                                                                                 </w:t>
      </w:r>
      <w:r>
        <w:t xml:space="preserve">Doc. MVDr. Josef Illek, </w:t>
      </w:r>
      <w:proofErr w:type="spellStart"/>
      <w:r>
        <w:t>DrSc</w:t>
      </w:r>
      <w:proofErr w:type="spellEnd"/>
      <w:r>
        <w:t>.,</w:t>
      </w:r>
      <w:proofErr w:type="spellStart"/>
      <w:r>
        <w:t>Dipl</w:t>
      </w:r>
      <w:proofErr w:type="spellEnd"/>
      <w:r>
        <w:t>. ECBHM</w:t>
      </w:r>
    </w:p>
    <w:p w14:paraId="70B617E7" w14:textId="77777777" w:rsidR="001153EC" w:rsidRDefault="001153EC"/>
    <w:p w14:paraId="150A18E7" w14:textId="77777777" w:rsidR="00B46A5D" w:rsidRPr="00B46A5D" w:rsidRDefault="00B46A5D">
      <w:pPr>
        <w:rPr>
          <w:b/>
        </w:rPr>
      </w:pPr>
      <w:r w:rsidRPr="00B46A5D">
        <w:rPr>
          <w:b/>
        </w:rPr>
        <w:t>Koncentrace selenu v sýrech v </w:t>
      </w:r>
      <w:proofErr w:type="spellStart"/>
      <w:r w:rsidRPr="00B46A5D">
        <w:rPr>
          <w:b/>
        </w:rPr>
        <w:t>ug</w:t>
      </w:r>
      <w:proofErr w:type="spellEnd"/>
      <w:r w:rsidRPr="00B46A5D">
        <w:rPr>
          <w:b/>
        </w:rPr>
        <w:t xml:space="preserve"> / </w:t>
      </w:r>
      <w:proofErr w:type="gramStart"/>
      <w:r w:rsidRPr="00B46A5D">
        <w:rPr>
          <w:b/>
        </w:rPr>
        <w:t>kg</w:t>
      </w:r>
      <w:r w:rsidR="000C37C4">
        <w:rPr>
          <w:b/>
        </w:rPr>
        <w:t xml:space="preserve">                7.5.2021              26.8.2021</w:t>
      </w:r>
      <w:proofErr w:type="gramEnd"/>
    </w:p>
    <w:p w14:paraId="3F6A1336" w14:textId="5BA74322" w:rsidR="00B46A5D" w:rsidRDefault="00433CCF" w:rsidP="00B46A5D">
      <w:pPr>
        <w:pStyle w:val="Odstavecseseznamem"/>
        <w:numPr>
          <w:ilvl w:val="0"/>
          <w:numId w:val="1"/>
        </w:numPr>
      </w:pPr>
      <w:r>
        <w:t>Moravský výběrový sýr</w:t>
      </w:r>
      <w:r w:rsidR="00B46A5D">
        <w:t xml:space="preserve">- </w:t>
      </w:r>
      <w:r w:rsidR="001153EC">
        <w:t xml:space="preserve">Sýrárna </w:t>
      </w:r>
      <w:proofErr w:type="spellStart"/>
      <w:r w:rsidR="001153EC">
        <w:t>Rols</w:t>
      </w:r>
      <w:proofErr w:type="spellEnd"/>
      <w:r w:rsidR="00B46A5D">
        <w:t xml:space="preserve">   </w:t>
      </w:r>
      <w:bookmarkStart w:id="0" w:name="_GoBack"/>
      <w:bookmarkEnd w:id="0"/>
      <w:r w:rsidR="00B46A5D">
        <w:t xml:space="preserve">  </w:t>
      </w:r>
      <w:r w:rsidR="00B46A5D" w:rsidRPr="001153EC">
        <w:rPr>
          <w:b/>
          <w:bCs/>
        </w:rPr>
        <w:t>158,1</w:t>
      </w:r>
      <w:r w:rsidR="000C37C4" w:rsidRPr="001153EC">
        <w:rPr>
          <w:b/>
          <w:bCs/>
        </w:rPr>
        <w:t xml:space="preserve">                       174,8</w:t>
      </w:r>
    </w:p>
    <w:p w14:paraId="636FC86B" w14:textId="2E56A4EA" w:rsidR="00B46A5D" w:rsidRDefault="00B46A5D" w:rsidP="00B46A5D">
      <w:pPr>
        <w:pStyle w:val="Odstavecseseznamem"/>
        <w:numPr>
          <w:ilvl w:val="0"/>
          <w:numId w:val="1"/>
        </w:numPr>
      </w:pPr>
      <w:r>
        <w:t xml:space="preserve">Gouda- zlatý sýr 48= </w:t>
      </w:r>
      <w:proofErr w:type="gramStart"/>
      <w:r>
        <w:t xml:space="preserve">sušiny                </w:t>
      </w:r>
      <w:r w:rsidR="001153EC">
        <w:t xml:space="preserve"> </w:t>
      </w:r>
      <w:r>
        <w:t xml:space="preserve"> </w:t>
      </w:r>
      <w:r w:rsidR="001153EC">
        <w:t xml:space="preserve"> </w:t>
      </w:r>
      <w:r>
        <w:t xml:space="preserve">   133,3</w:t>
      </w:r>
      <w:r w:rsidR="000C37C4">
        <w:t xml:space="preserve">                       130.2</w:t>
      </w:r>
      <w:proofErr w:type="gramEnd"/>
    </w:p>
    <w:p w14:paraId="5268ADDA" w14:textId="4D017089" w:rsidR="00B46A5D" w:rsidRDefault="00B46A5D" w:rsidP="00B46A5D">
      <w:pPr>
        <w:pStyle w:val="Odstavecseseznamem"/>
        <w:numPr>
          <w:ilvl w:val="0"/>
          <w:numId w:val="1"/>
        </w:numPr>
      </w:pPr>
      <w:r>
        <w:t xml:space="preserve">Gouda- </w:t>
      </w:r>
      <w:proofErr w:type="spellStart"/>
      <w:r>
        <w:t>Mlékovita</w:t>
      </w:r>
      <w:proofErr w:type="spellEnd"/>
      <w:r>
        <w:t xml:space="preserve"> </w:t>
      </w:r>
      <w:proofErr w:type="gramStart"/>
      <w:r>
        <w:t>Polsko  45%</w:t>
      </w:r>
      <w:proofErr w:type="gramEnd"/>
      <w:r>
        <w:t xml:space="preserve"> sušiny </w:t>
      </w:r>
      <w:r w:rsidR="001153EC">
        <w:t xml:space="preserve"> </w:t>
      </w:r>
      <w:r>
        <w:t xml:space="preserve">  126,8</w:t>
      </w:r>
      <w:r w:rsidR="000C37C4">
        <w:t xml:space="preserve">                       120,3</w:t>
      </w:r>
    </w:p>
    <w:p w14:paraId="14E25D23" w14:textId="4B471534" w:rsidR="00B46A5D" w:rsidRDefault="00B46A5D" w:rsidP="00B46A5D">
      <w:pPr>
        <w:pStyle w:val="Odstavecseseznamem"/>
        <w:numPr>
          <w:ilvl w:val="0"/>
          <w:numId w:val="1"/>
        </w:numPr>
      </w:pPr>
      <w:proofErr w:type="gramStart"/>
      <w:r>
        <w:t>Gouda  globus</w:t>
      </w:r>
      <w:proofErr w:type="gramEnd"/>
      <w:r>
        <w:t xml:space="preserve"> Praha  48% sušiny          </w:t>
      </w:r>
      <w:r w:rsidR="001153EC">
        <w:t xml:space="preserve"> </w:t>
      </w:r>
      <w:r>
        <w:t xml:space="preserve"> 135,0</w:t>
      </w:r>
      <w:r w:rsidR="000C37C4">
        <w:t xml:space="preserve">                       140.1</w:t>
      </w:r>
    </w:p>
    <w:p w14:paraId="4B1BD27E" w14:textId="01055924" w:rsidR="00B46A5D" w:rsidRDefault="00B46A5D" w:rsidP="00B46A5D">
      <w:pPr>
        <w:pStyle w:val="Odstavecseseznamem"/>
        <w:numPr>
          <w:ilvl w:val="0"/>
          <w:numId w:val="1"/>
        </w:numPr>
      </w:pPr>
      <w:r>
        <w:t xml:space="preserve">Gouda Madeta </w:t>
      </w:r>
      <w:proofErr w:type="gramStart"/>
      <w:r>
        <w:t>Č.B.</w:t>
      </w:r>
      <w:proofErr w:type="gramEnd"/>
      <w:r>
        <w:t xml:space="preserve">                                   126,0</w:t>
      </w:r>
      <w:r w:rsidR="000C37C4">
        <w:t xml:space="preserve">                  </w:t>
      </w:r>
      <w:r w:rsidR="001153EC">
        <w:t xml:space="preserve"> </w:t>
      </w:r>
      <w:r w:rsidR="000C37C4">
        <w:t xml:space="preserve">     118,6</w:t>
      </w:r>
    </w:p>
    <w:p w14:paraId="05671042" w14:textId="77777777" w:rsidR="00B46A5D" w:rsidRDefault="00B46A5D" w:rsidP="00B46A5D">
      <w:pPr>
        <w:pStyle w:val="Odstavecseseznamem"/>
        <w:numPr>
          <w:ilvl w:val="0"/>
          <w:numId w:val="1"/>
        </w:numPr>
      </w:pPr>
      <w:proofErr w:type="spellStart"/>
      <w:r>
        <w:t>Leerdammer</w:t>
      </w:r>
      <w:proofErr w:type="spellEnd"/>
      <w:r>
        <w:t xml:space="preserve"> </w:t>
      </w:r>
      <w:proofErr w:type="spellStart"/>
      <w:r>
        <w:t>orig</w:t>
      </w:r>
      <w:proofErr w:type="spellEnd"/>
      <w:r>
        <w:t xml:space="preserve">   57% suš.                     156,3</w:t>
      </w:r>
      <w:r w:rsidR="000C37C4">
        <w:t xml:space="preserve">                       152,3</w:t>
      </w:r>
    </w:p>
    <w:p w14:paraId="5DE75757" w14:textId="3048DC66" w:rsidR="000C37C4" w:rsidRDefault="000C37C4" w:rsidP="00B46A5D">
      <w:pPr>
        <w:pStyle w:val="Odstavecseseznamem"/>
        <w:numPr>
          <w:ilvl w:val="0"/>
          <w:numId w:val="1"/>
        </w:numPr>
      </w:pPr>
      <w:proofErr w:type="spellStart"/>
      <w:r>
        <w:t>Krolewski</w:t>
      </w:r>
      <w:proofErr w:type="spellEnd"/>
      <w:r>
        <w:t xml:space="preserve"> </w:t>
      </w:r>
      <w:proofErr w:type="spellStart"/>
      <w:r>
        <w:t>syr</w:t>
      </w:r>
      <w:proofErr w:type="spellEnd"/>
      <w:r>
        <w:t xml:space="preserve"> 45%                                        </w:t>
      </w:r>
      <w:r w:rsidR="001153EC">
        <w:t>n/s</w:t>
      </w:r>
      <w:r>
        <w:t xml:space="preserve">            </w:t>
      </w:r>
      <w:r w:rsidR="001153EC">
        <w:t xml:space="preserve"> </w:t>
      </w:r>
      <w:r>
        <w:t xml:space="preserve">             124.3</w:t>
      </w:r>
    </w:p>
    <w:p w14:paraId="0F0E9A9F" w14:textId="57ACF576" w:rsidR="000C37C4" w:rsidRDefault="000C37C4" w:rsidP="00B46A5D">
      <w:pPr>
        <w:pStyle w:val="Odstavecseseznamem"/>
        <w:numPr>
          <w:ilvl w:val="0"/>
          <w:numId w:val="1"/>
        </w:numPr>
      </w:pPr>
      <w:r>
        <w:t xml:space="preserve">EDAM </w:t>
      </w:r>
      <w:proofErr w:type="gramStart"/>
      <w:r>
        <w:t>Tesco  30%</w:t>
      </w:r>
      <w:proofErr w:type="gramEnd"/>
      <w:r>
        <w:t xml:space="preserve">                                        </w:t>
      </w:r>
      <w:r w:rsidR="001153EC">
        <w:t>n/s</w:t>
      </w:r>
      <w:r>
        <w:t xml:space="preserve">                          128,1</w:t>
      </w:r>
    </w:p>
    <w:p w14:paraId="3E4E7C76" w14:textId="77777777" w:rsidR="000C37C4" w:rsidRDefault="000C37C4" w:rsidP="000C37C4"/>
    <w:p w14:paraId="64098545" w14:textId="77777777" w:rsidR="000C37C4" w:rsidRDefault="000C37C4" w:rsidP="000C37C4"/>
    <w:p w14:paraId="5C4A9011" w14:textId="3469B545" w:rsidR="000C37C4" w:rsidRDefault="000C37C4" w:rsidP="000C37C4">
      <w:r>
        <w:t xml:space="preserve">                                                                                                        Doc. MVDr. Josef Illek, </w:t>
      </w:r>
      <w:proofErr w:type="spellStart"/>
      <w:r>
        <w:t>DrSc</w:t>
      </w:r>
      <w:proofErr w:type="spellEnd"/>
      <w:r>
        <w:t>.,</w:t>
      </w:r>
      <w:proofErr w:type="spellStart"/>
      <w:r>
        <w:t>Dipl</w:t>
      </w:r>
      <w:proofErr w:type="spellEnd"/>
      <w:r>
        <w:t>. ECBHM</w:t>
      </w:r>
    </w:p>
    <w:p w14:paraId="1D895274" w14:textId="07BC6F33" w:rsidR="001153EC" w:rsidRDefault="001153EC" w:rsidP="001153EC">
      <w:r>
        <w:t>Koncentrace selenu v sýrech byla stanovena metodou AAS (atomové absorpční spektrofotometrie)</w:t>
      </w:r>
    </w:p>
    <w:p w14:paraId="382CF5A5" w14:textId="77777777" w:rsidR="001153EC" w:rsidRDefault="001153EC" w:rsidP="001153EC">
      <w:r>
        <w:t>na přístroji Solar  v Klinické laboratoři pro velká zvířata FVL VETUNI</w:t>
      </w:r>
    </w:p>
    <w:p w14:paraId="565BEF35" w14:textId="17E25D43" w:rsidR="001153EC" w:rsidRDefault="001153EC" w:rsidP="000C37C4">
      <w:r>
        <w:t>n/s = nebyla stanovena</w:t>
      </w:r>
    </w:p>
    <w:p w14:paraId="7164BFCA" w14:textId="61201A31" w:rsidR="001153EC" w:rsidRDefault="001153EC" w:rsidP="000C37C4">
      <w:proofErr w:type="spellStart"/>
      <w:r>
        <w:t>ug</w:t>
      </w:r>
      <w:proofErr w:type="spellEnd"/>
      <w:r>
        <w:t>/kg = mikrogramů v kilogramu sýra</w:t>
      </w:r>
    </w:p>
    <w:p w14:paraId="7CFD4434" w14:textId="18857F76" w:rsidR="001153EC" w:rsidRDefault="001153EC" w:rsidP="000C37C4">
      <w:r>
        <w:t xml:space="preserve">Zdroj Selenu: dojnicím byl v minerálním doplňku dodán spolu s vitamíny organicky vázaný selen </w:t>
      </w:r>
      <w:proofErr w:type="spellStart"/>
      <w:r>
        <w:t>Selplex</w:t>
      </w:r>
      <w:proofErr w:type="spellEnd"/>
      <w:r>
        <w:t xml:space="preserve"> ( </w:t>
      </w:r>
      <w:proofErr w:type="spellStart"/>
      <w:r>
        <w:t>Alltech</w:t>
      </w:r>
      <w:proofErr w:type="spellEnd"/>
      <w:r>
        <w:t xml:space="preserve"> Inc.) v koncentraci 0,2 </w:t>
      </w:r>
      <w:proofErr w:type="spellStart"/>
      <w:r>
        <w:t>ppm</w:t>
      </w:r>
      <w:proofErr w:type="spellEnd"/>
      <w:r>
        <w:t>.</w:t>
      </w:r>
    </w:p>
    <w:p w14:paraId="54777FB9" w14:textId="1834D7BB" w:rsidR="008130DF" w:rsidRDefault="00433CCF" w:rsidP="000C37C4">
      <w:hyperlink r:id="rId5" w:history="1">
        <w:r w:rsidR="008130DF" w:rsidRPr="00CD77B6">
          <w:rPr>
            <w:rStyle w:val="Hypertextovodkaz"/>
          </w:rPr>
          <w:t>https://www.alltech.com/sel-plex</w:t>
        </w:r>
      </w:hyperlink>
    </w:p>
    <w:p w14:paraId="1019ECC2" w14:textId="3CCF452F" w:rsidR="001153EC" w:rsidRDefault="001153EC" w:rsidP="000C37C4"/>
    <w:p w14:paraId="769DF4F0" w14:textId="18081016" w:rsidR="00A735CD" w:rsidRDefault="00A735CD" w:rsidP="000C37C4">
      <w:r>
        <w:t>doplňující informace.</w:t>
      </w:r>
    </w:p>
    <w:p w14:paraId="0A2F086D" w14:textId="598F6D33" w:rsidR="001153EC" w:rsidRDefault="00433CCF" w:rsidP="000C37C4">
      <w:hyperlink r:id="rId6" w:history="1">
        <w:r w:rsidR="001153EC" w:rsidRPr="00CD77B6">
          <w:rPr>
            <w:rStyle w:val="Hypertextovodkaz"/>
          </w:rPr>
          <w:t>https://www.bezpecnostpotravin.cz/selen-zdroje-ucinky-a-zasobovani.aspx</w:t>
        </w:r>
      </w:hyperlink>
    </w:p>
    <w:p w14:paraId="0A6E94BB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Funkce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v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organismu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:</w:t>
      </w:r>
    </w:p>
    <w:p w14:paraId="4F4C6D73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antioxidant</w:t>
      </w:r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kofaktor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glutathionperoxidázy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např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vliv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snížení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kardiovaskulárních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chorob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)</w:t>
      </w:r>
    </w:p>
    <w:p w14:paraId="420FB25D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neenzymové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zachycování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radikálů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</w:p>
    <w:p w14:paraId="6F3A6E9A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specifikací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buněk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rozvíjí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protizánětlivý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účinek</w:t>
      </w:r>
      <w:proofErr w:type="spellEnd"/>
    </w:p>
    <w:p w14:paraId="2FB1FB77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antagonista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těžkých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kovů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rtuť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kadmium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)</w:t>
      </w:r>
    </w:p>
    <w:p w14:paraId="5A08BEE6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modulace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imunitního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systému</w:t>
      </w:r>
      <w:proofErr w:type="spellEnd"/>
    </w:p>
    <w:p w14:paraId="1C906003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protirakovinný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účinek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</w:p>
    <w:p w14:paraId="69C0207D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</w:t>
      </w:r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látkové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výměně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regulované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štítnou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žlázou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kofaktorem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dejodáz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typu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I (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vliv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přeměnu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cukrů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bílkovin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energie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)</w:t>
      </w:r>
    </w:p>
    <w:p w14:paraId="0AAB4D9B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další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dosud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dostatečně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neprozkoumané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funkce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jako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součásti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selenoproteinů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</w:p>
    <w:p w14:paraId="68CCDFE4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Antioxidant.</w:t>
      </w: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organismu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důležitý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jako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součást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enzymu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glutathionperoxidázy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který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působí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jako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peroxid-oxidoreduktáza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erytrocytech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</w:t>
      </w:r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různých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orgánech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Zabraňuje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peroxidaci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lipidů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membránách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buněk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buněčných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organel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a to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zřejmě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principu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inaktivace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radikálů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</w:p>
    <w:p w14:paraId="16B60A98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lastRenderedPageBreak/>
        <w:t>Obranyschopnost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ovlivňuje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nejrůznější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složky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imunitního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systému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tím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imunitní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reakce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nespecifické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nevyvolané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kontaktem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antigenem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specifickým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pro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patogen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),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humorální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odezva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specifický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antigen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vytvořením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specifických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imunoglobulinů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)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zprostředkované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buňkami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zvláštní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obranný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mechanismus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proti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intracelulárním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mikroorganismům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virům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parazitům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,</w:t>
      </w:r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např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prostřednictvím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lymfocytů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). V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důsledku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schopnosti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podpory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nebo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znovuvytváření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obranného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systému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považován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modulátor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imunitní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odezvy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</w:p>
    <w:p w14:paraId="60C117BF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Nedostatek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nebo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doplněk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výživě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ovlivňuje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</w:p>
    <w:p w14:paraId="6AB8F2DE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obranyschopnost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proti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mikrobiální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virové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infekci</w:t>
      </w:r>
      <w:proofErr w:type="spellEnd"/>
    </w:p>
    <w:p w14:paraId="544A31D9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neutrofilní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funkci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vytváření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protilátek</w:t>
      </w:r>
      <w:proofErr w:type="spellEnd"/>
    </w:p>
    <w:p w14:paraId="3D672DB2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vývoj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T- a B-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lymfocytů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jako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odezvu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mitogeny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</w:p>
    <w:p w14:paraId="3A50D3AA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ovlivňuje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replikaci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virů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což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projeví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snížením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jeho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zásob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prodělané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infekci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U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pacientů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 HIV se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projevila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souvislost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mezi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nízkým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obsahem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průběhem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choroby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</w:t>
      </w:r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úmrtností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</w:p>
    <w:p w14:paraId="49D4FDF8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Souvislost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s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rakovinou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.</w:t>
      </w: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Úloha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nebyla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minulosti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dostatečně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zřejmá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V r. 1958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dokonce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zařadil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americký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úřad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FDA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do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seznamu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kancerogenních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látek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Problém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je,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různé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sloučeniny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obsahující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působí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rozdílně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takže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nelze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hodnotit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pouze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přepočtenou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dávku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samotného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Řada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pokusů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zvířatech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však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ukazuje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vysoké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dávky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jsou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schopny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snižovat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výskyt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spontánní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virově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nebo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chemicky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indukované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rakoviny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Pro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pozitivní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vliv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mluví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četné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epidemiologické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ale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intervenční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studie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U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pacientů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rakovinou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zjišťována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nižší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hladina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než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u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zdravých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osob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ale je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dokumentován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vliv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dávek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potlačení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růstu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tumorů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Prokázaný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vliv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nedostatku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hepatitidu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typu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B a C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rakovinu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jater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Asii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rakovinu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jícnu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žaludku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Číně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</w:p>
    <w:p w14:paraId="0B1FEB70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Souvislost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s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kardiovaskulárními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chorobami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.</w:t>
      </w:r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Zatím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nejsou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k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dispozici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dostatečné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podklady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potlačuje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výskyt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srdečně-cévních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onemocnění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Často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bývá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zdůrazňován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antioxidační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mechanismus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.</w:t>
      </w:r>
      <w:proofErr w:type="gramEnd"/>
    </w:p>
    <w:p w14:paraId="6297E115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Riziko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vzniká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podle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některých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autorů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při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obsahu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séru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pod 45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μg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/l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nebo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pod 80 </w:t>
      </w:r>
      <w:bookmarkStart w:id="1" w:name="OLE_LINK2"/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μg</w:t>
      </w:r>
      <w:bookmarkEnd w:id="1"/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/l.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Jsou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však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studie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které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toto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nepotvrdily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Riziko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možná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zvyšuje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jen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u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pacientů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příliš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nízkým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přívodem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Kouření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které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při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nízkém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zásobování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selenem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uváděno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však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vyhodnocováno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jako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hlavní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faktor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hladiny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</w:p>
    <w:p w14:paraId="77A2C1B6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Potřeba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selenu</w:t>
      </w:r>
      <w:proofErr w:type="spellEnd"/>
    </w:p>
    <w:p w14:paraId="39EE5037" w14:textId="77777777" w:rsidR="001153EC" w:rsidRPr="001153EC" w:rsidRDefault="001153EC" w:rsidP="0011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Potřeba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selenu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se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pohybuje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mezi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16 – 70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μg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denně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tj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 0</w:t>
      </w:r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,3</w:t>
      </w:r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– 1,1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μg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/kg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tělesné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hmotnosti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).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Americký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úřad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FNB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stanovil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základě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studie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doporučenou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dávku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55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μg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/den (pro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těhotné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ženy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o 5 a pro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kojící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o 15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μg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více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). WHO a SCF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stanovili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hodnoty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trochu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nižší</w:t>
      </w:r>
      <w:proofErr w:type="spellEnd"/>
      <w:r w:rsidRPr="00115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</w:p>
    <w:p w14:paraId="07CEDFF8" w14:textId="77777777" w:rsidR="001153EC" w:rsidRDefault="001153EC" w:rsidP="000C37C4"/>
    <w:p w14:paraId="3385BA83" w14:textId="77777777" w:rsidR="00B46A5D" w:rsidRDefault="00B46A5D" w:rsidP="00B46A5D">
      <w:pPr>
        <w:ind w:left="360"/>
      </w:pPr>
    </w:p>
    <w:sectPr w:rsidR="00B4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798D"/>
    <w:multiLevelType w:val="hybridMultilevel"/>
    <w:tmpl w:val="D468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D"/>
    <w:rsid w:val="000C37C4"/>
    <w:rsid w:val="001153EC"/>
    <w:rsid w:val="002670BD"/>
    <w:rsid w:val="002E7B99"/>
    <w:rsid w:val="00433CCF"/>
    <w:rsid w:val="004977BF"/>
    <w:rsid w:val="008130DF"/>
    <w:rsid w:val="00A735CD"/>
    <w:rsid w:val="00B46A5D"/>
    <w:rsid w:val="00D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FE1B"/>
  <w15:chartTrackingRefBased/>
  <w15:docId w15:val="{BEA30F7D-20E1-4BC1-AE1A-5C078C1E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A5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53EC"/>
    <w:rPr>
      <w:b/>
      <w:bCs/>
    </w:rPr>
  </w:style>
  <w:style w:type="character" w:styleId="Zdraznn">
    <w:name w:val="Emphasis"/>
    <w:basedOn w:val="Standardnpsmoodstavce"/>
    <w:uiPriority w:val="20"/>
    <w:qFormat/>
    <w:rsid w:val="001153E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153E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53E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ecnostpotravin.cz/selen-zdroje-ucinky-a-zasobovani.aspx" TargetMode="External"/><Relationship Id="rId5" Type="http://schemas.openxmlformats.org/officeDocument/2006/relationships/hyperlink" Target="https://www.alltech.com/sel-pl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Illek</dc:creator>
  <cp:keywords/>
  <dc:description/>
  <cp:lastModifiedBy>uctarna rolslesany</cp:lastModifiedBy>
  <cp:revision>2</cp:revision>
  <cp:lastPrinted>2021-08-27T10:31:00Z</cp:lastPrinted>
  <dcterms:created xsi:type="dcterms:W3CDTF">2021-08-27T10:32:00Z</dcterms:created>
  <dcterms:modified xsi:type="dcterms:W3CDTF">2021-08-27T10:32:00Z</dcterms:modified>
</cp:coreProperties>
</file>